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23" w:rsidRDefault="00295CC1">
      <w:r>
        <w:t>Type of Article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Original article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Short  article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Case report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Letter to editor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Systematic review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Meta – analysis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Editorial(on request from Chief Editor)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Observational studies in epidemiology</w:t>
      </w:r>
    </w:p>
    <w:p w:rsidR="00295CC1" w:rsidRDefault="00295CC1" w:rsidP="008A7C16">
      <w:pPr>
        <w:pStyle w:val="ListParagraph"/>
        <w:numPr>
          <w:ilvl w:val="0"/>
          <w:numId w:val="1"/>
        </w:numPr>
      </w:pPr>
      <w:r>
        <w:t>Randomise control Trial</w:t>
      </w:r>
      <w:bookmarkStart w:id="0" w:name="_GoBack"/>
      <w:bookmarkEnd w:id="0"/>
    </w:p>
    <w:sectPr w:rsidR="00295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6C8"/>
    <w:multiLevelType w:val="hybridMultilevel"/>
    <w:tmpl w:val="C9FE9F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21"/>
    <w:rsid w:val="00057321"/>
    <w:rsid w:val="00295CC1"/>
    <w:rsid w:val="008A7C16"/>
    <w:rsid w:val="00A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2022-01-08T11:50:00Z</dcterms:created>
  <dcterms:modified xsi:type="dcterms:W3CDTF">2022-01-08T12:16:00Z</dcterms:modified>
</cp:coreProperties>
</file>